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6" w:rsidRDefault="00E6496A" w:rsidP="006E2EB8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C19B2">
        <w:rPr>
          <w:rFonts w:ascii="Times New Roman" w:hAnsi="Times New Roman" w:cs="Times New Roman"/>
          <w:b/>
          <w:sz w:val="28"/>
          <w:szCs w:val="24"/>
          <w:lang w:val="en-US"/>
        </w:rPr>
        <w:t xml:space="preserve">THE INCIDENCE AND SUSCEPTIBILITY PATTERN OF PSEUDOMONAS AERUGINOSA OF CYSTIC FIBROSIS PATIENTS </w:t>
      </w:r>
    </w:p>
    <w:p w:rsidR="006E2EB8" w:rsidRPr="006C19B2" w:rsidRDefault="005A287C" w:rsidP="006E2EB8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1383C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u w:val="single"/>
          <w:lang w:val="en-US"/>
        </w:rPr>
        <w:t>Eren Fidan E</w:t>
      </w:r>
      <w:r w:rsidR="00B924A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.</w:t>
      </w:r>
      <w:r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vertAlign w:val="superscript"/>
          <w:lang w:val="en-US"/>
        </w:rPr>
        <w:t xml:space="preserve"> 1</w:t>
      </w:r>
      <w:r w:rsidR="00B924A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,</w:t>
      </w:r>
      <w:r w:rsidR="008E5A4B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 Karahasan A.</w:t>
      </w:r>
      <w:r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vertAlign w:val="superscript"/>
          <w:lang w:val="en-US"/>
        </w:rPr>
        <w:t xml:space="preserve"> 1</w:t>
      </w:r>
      <w:r w:rsidR="00C324A7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,</w:t>
      </w:r>
      <w:r w:rsidR="00C324A7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u w:val="single"/>
          <w:lang w:val="en-US"/>
        </w:rPr>
        <w:t xml:space="preserve"> </w:t>
      </w:r>
      <w:r w:rsidR="00C324A7" w:rsidRPr="00F1383C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Koldaş S. S.</w:t>
      </w:r>
      <w:r w:rsidR="00C324A7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u w:val="single"/>
          <w:vertAlign w:val="superscript"/>
          <w:lang w:val="en-US"/>
        </w:rPr>
        <w:t>1</w:t>
      </w:r>
      <w:r w:rsidR="008E5A4B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 , Altınkanat </w:t>
      </w:r>
      <w:r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Gelmez </w:t>
      </w:r>
      <w:r w:rsidR="008E5A4B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G.</w:t>
      </w:r>
      <w:r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vertAlign w:val="superscript"/>
          <w:lang w:val="en-US"/>
        </w:rPr>
        <w:t xml:space="preserve"> 1</w:t>
      </w:r>
      <w:r w:rsidR="008E5A4B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,</w:t>
      </w:r>
      <w:r w:rsidR="00557A3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 Gökdemir Y.</w:t>
      </w:r>
      <w:r w:rsidR="00557A3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vertAlign w:val="superscript"/>
          <w:lang w:val="en-US"/>
        </w:rPr>
        <w:t>2</w:t>
      </w:r>
      <w:r w:rsidR="00557A3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, Erdem Eralp E.</w:t>
      </w:r>
      <w:r w:rsidR="00557A3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vertAlign w:val="superscript"/>
          <w:lang w:val="en-US"/>
        </w:rPr>
        <w:t>2</w:t>
      </w:r>
      <w:r w:rsidR="00557A3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,  </w:t>
      </w:r>
      <w:r w:rsidR="008E5A4B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 Karadağ B.</w:t>
      </w:r>
      <w:r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vertAlign w:val="superscript"/>
          <w:lang w:val="en-US"/>
        </w:rPr>
        <w:t>2</w:t>
      </w:r>
      <w:bookmarkStart w:id="0" w:name="_GoBack"/>
      <w:bookmarkEnd w:id="0"/>
    </w:p>
    <w:p w:rsidR="006E2EB8" w:rsidRPr="006C19B2" w:rsidRDefault="005A287C" w:rsidP="006E2EB8">
      <w:pPr>
        <w:pStyle w:val="NormalWeb"/>
        <w:spacing w:before="0" w:beforeAutospacing="0" w:after="0"/>
        <w:rPr>
          <w:b/>
          <w:bCs/>
          <w:noProof/>
          <w:color w:val="00000A"/>
          <w:sz w:val="20"/>
          <w:szCs w:val="20"/>
          <w:lang w:val="en-US"/>
        </w:rPr>
      </w:pPr>
      <w:r w:rsidRPr="006C19B2">
        <w:rPr>
          <w:b/>
          <w:bCs/>
          <w:noProof/>
          <w:color w:val="00000A"/>
          <w:sz w:val="20"/>
          <w:szCs w:val="20"/>
          <w:vertAlign w:val="superscript"/>
          <w:lang w:val="en-US"/>
        </w:rPr>
        <w:t>1</w:t>
      </w:r>
      <w:r w:rsidR="006E2EB8" w:rsidRPr="006C19B2">
        <w:rPr>
          <w:b/>
          <w:bCs/>
          <w:noProof/>
          <w:color w:val="00000A"/>
          <w:sz w:val="20"/>
          <w:szCs w:val="20"/>
          <w:lang w:val="en-US"/>
        </w:rPr>
        <w:t>Marmara University Faculty of Medicine, Medical Microbiology Department, İstanbul</w:t>
      </w:r>
    </w:p>
    <w:p w:rsidR="004A7915" w:rsidRPr="006C19B2" w:rsidRDefault="005A287C" w:rsidP="00AC4BF1">
      <w:pPr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</w:pPr>
      <w:r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vertAlign w:val="superscript"/>
          <w:lang w:val="en-US"/>
        </w:rPr>
        <w:t>2</w:t>
      </w:r>
      <w:r w:rsidR="006E2EB8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Marmara University Hospital, </w:t>
      </w:r>
      <w:r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Pediatric </w:t>
      </w:r>
      <w:r w:rsidR="00557A32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 xml:space="preserve">Pulmonology Division, </w:t>
      </w:r>
      <w:r w:rsidR="004A7915" w:rsidRPr="006C19B2">
        <w:rPr>
          <w:rFonts w:ascii="Times New Roman" w:hAnsi="Times New Roman" w:cs="Times New Roman"/>
          <w:b/>
          <w:bCs/>
          <w:noProof/>
          <w:color w:val="00000A"/>
          <w:sz w:val="20"/>
          <w:szCs w:val="20"/>
          <w:lang w:val="en-US"/>
        </w:rPr>
        <w:t>İstanbul</w:t>
      </w:r>
    </w:p>
    <w:p w:rsidR="00AC4BF1" w:rsidRPr="006C19B2" w:rsidRDefault="00815574" w:rsidP="00AC4BF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19B2">
        <w:rPr>
          <w:rFonts w:ascii="Times New Roman" w:hAnsi="Times New Roman" w:cs="Times New Roman"/>
          <w:b/>
          <w:sz w:val="24"/>
          <w:szCs w:val="24"/>
          <w:lang w:val="en-US"/>
        </w:rPr>
        <w:t>Aim</w:t>
      </w:r>
    </w:p>
    <w:p w:rsidR="00AC4BF1" w:rsidRPr="006C19B2" w:rsidRDefault="0051652D" w:rsidP="001D1D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19B2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is the most important cause of lung infection among Cystic Fibrosis </w:t>
      </w:r>
      <w:r w:rsidR="00592AA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592AA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patients. </w:t>
      </w:r>
      <w:r w:rsidR="00C324A7" w:rsidRPr="006C19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order to reduce the severity of the infection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C324A7" w:rsidRPr="006C19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it is crucial to start empirical antibiotic therapy before getting the antibio</w:t>
      </w:r>
      <w:r w:rsidR="00740225" w:rsidRPr="006C19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tic susceptibility</w:t>
      </w:r>
      <w:r w:rsidR="00C324A7" w:rsidRPr="006C19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results</w:t>
      </w:r>
      <w:r w:rsidR="003D3E9E" w:rsidRPr="006C19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="00E221A1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BB7" w:rsidRPr="006C19B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221A1" w:rsidRPr="006C19B2">
        <w:rPr>
          <w:rFonts w:ascii="Times New Roman" w:hAnsi="Times New Roman" w:cs="Times New Roman"/>
          <w:sz w:val="24"/>
          <w:szCs w:val="24"/>
          <w:lang w:val="en-US"/>
        </w:rPr>
        <w:t>acility-specific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1A1" w:rsidRPr="006C19B2">
        <w:rPr>
          <w:rFonts w:ascii="Times New Roman" w:hAnsi="Times New Roman" w:cs="Times New Roman"/>
          <w:sz w:val="24"/>
          <w:szCs w:val="24"/>
          <w:lang w:val="en-US"/>
        </w:rPr>
        <w:t>cumulative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87C" w:rsidRPr="006C19B2">
        <w:rPr>
          <w:rFonts w:ascii="Times New Roman" w:hAnsi="Times New Roman" w:cs="Times New Roman"/>
          <w:sz w:val="24"/>
          <w:szCs w:val="24"/>
          <w:lang w:val="en-US"/>
        </w:rPr>
        <w:t>antibiograms</w:t>
      </w:r>
      <w:proofErr w:type="spellEnd"/>
      <w:r w:rsidR="003D1BB7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are very useful for clinicians in this manner.</w:t>
      </w:r>
      <w:r w:rsidR="005A287C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1A1" w:rsidRPr="006C19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1A1" w:rsidRPr="006C19B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urpose of this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study is to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276">
        <w:rPr>
          <w:rFonts w:ascii="Times New Roman" w:hAnsi="Times New Roman" w:cs="Times New Roman"/>
          <w:sz w:val="24"/>
          <w:szCs w:val="24"/>
          <w:lang w:val="en-US"/>
        </w:rPr>
        <w:t xml:space="preserve">the incidence and 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cumulative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antibiogram</w:t>
      </w:r>
      <w:proofErr w:type="spellEnd"/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data of </w:t>
      </w:r>
      <w:r w:rsidR="00E6496A" w:rsidRPr="006C19B2"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="00E6496A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strains isolated from 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5D6" w:rsidRPr="006C19B2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A287C" w:rsidRPr="006C19B2">
        <w:rPr>
          <w:rFonts w:ascii="Times New Roman" w:hAnsi="Times New Roman" w:cs="Times New Roman"/>
          <w:sz w:val="24"/>
          <w:szCs w:val="24"/>
          <w:lang w:val="en-US"/>
        </w:rPr>
        <w:t>Marmara University</w:t>
      </w:r>
      <w:r w:rsidR="0078238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5D6" w:rsidRPr="006C19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828E6" w:rsidRPr="006C19B2">
        <w:rPr>
          <w:rFonts w:ascii="Times New Roman" w:hAnsi="Times New Roman" w:cs="Times New Roman"/>
          <w:sz w:val="24"/>
          <w:szCs w:val="24"/>
          <w:lang w:val="en-US"/>
        </w:rPr>
        <w:t>ospital.</w:t>
      </w:r>
    </w:p>
    <w:p w:rsidR="00AC4BF1" w:rsidRPr="006C19B2" w:rsidRDefault="00AC4BF1" w:rsidP="00AC4BF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19B2">
        <w:rPr>
          <w:rFonts w:ascii="Times New Roman" w:hAnsi="Times New Roman" w:cs="Times New Roman"/>
          <w:b/>
          <w:sz w:val="24"/>
          <w:szCs w:val="24"/>
          <w:lang w:val="en-US"/>
        </w:rPr>
        <w:t>Material-Met</w:t>
      </w:r>
      <w:r w:rsidR="00815574" w:rsidRPr="006C19B2">
        <w:rPr>
          <w:rFonts w:ascii="Times New Roman" w:hAnsi="Times New Roman" w:cs="Times New Roman"/>
          <w:b/>
          <w:sz w:val="24"/>
          <w:szCs w:val="24"/>
          <w:lang w:val="en-US"/>
        </w:rPr>
        <w:t>hod</w:t>
      </w:r>
    </w:p>
    <w:p w:rsidR="006C74D4" w:rsidRPr="006C19B2" w:rsidRDefault="007273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19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40441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espiratory samples of </w:t>
      </w:r>
      <w:r w:rsidR="001D1D91" w:rsidRPr="006C19B2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C40441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430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CF </w:t>
      </w:r>
      <w:r w:rsidR="00DE56BB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patients </w:t>
      </w:r>
      <w:r w:rsidR="00DE56BB" w:rsidRPr="006C19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followed by Pediatric Pulmonology Division</w:t>
      </w:r>
      <w:r w:rsidR="00DE56BB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441" w:rsidRPr="006C19B2">
        <w:rPr>
          <w:rFonts w:ascii="Times New Roman" w:hAnsi="Times New Roman" w:cs="Times New Roman"/>
          <w:sz w:val="24"/>
          <w:szCs w:val="24"/>
          <w:lang w:val="en-US"/>
        </w:rPr>
        <w:t>which accepted to Micr</w:t>
      </w:r>
      <w:r w:rsidR="00F53F10" w:rsidRPr="006C19B2">
        <w:rPr>
          <w:rFonts w:ascii="Times New Roman" w:hAnsi="Times New Roman" w:cs="Times New Roman"/>
          <w:sz w:val="24"/>
          <w:szCs w:val="24"/>
          <w:lang w:val="en-US"/>
        </w:rPr>
        <w:t>obiology Laboratory between 2015</w:t>
      </w:r>
      <w:r w:rsidR="00C40441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F53F10" w:rsidRPr="006C19B2">
        <w:rPr>
          <w:rFonts w:ascii="Times New Roman" w:hAnsi="Times New Roman" w:cs="Times New Roman"/>
          <w:sz w:val="24"/>
          <w:szCs w:val="24"/>
          <w:lang w:val="en-US"/>
        </w:rPr>
        <w:t>anuary-2017</w:t>
      </w:r>
      <w:r w:rsidR="00C40441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December scanned</w:t>
      </w:r>
      <w:r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through Laboratory Operating System retrospectively</w:t>
      </w:r>
      <w:r w:rsidR="00C40441" w:rsidRPr="006C19B2">
        <w:rPr>
          <w:rFonts w:ascii="Times New Roman" w:hAnsi="Times New Roman" w:cs="Times New Roman"/>
          <w:sz w:val="24"/>
          <w:szCs w:val="24"/>
          <w:lang w:val="en-US"/>
        </w:rPr>
        <w:t>. Demographical data of patients, culture results and antibiotic suscepti</w:t>
      </w:r>
      <w:r w:rsidR="009F3337" w:rsidRPr="006C19B2">
        <w:rPr>
          <w:rFonts w:ascii="Times New Roman" w:hAnsi="Times New Roman" w:cs="Times New Roman"/>
          <w:sz w:val="24"/>
          <w:szCs w:val="24"/>
          <w:lang w:val="en-US"/>
        </w:rPr>
        <w:t>bilities if exists are recorded using Mi</w:t>
      </w:r>
      <w:r w:rsidRPr="006C19B2">
        <w:rPr>
          <w:rFonts w:ascii="Times New Roman" w:hAnsi="Times New Roman" w:cs="Times New Roman"/>
          <w:sz w:val="24"/>
          <w:szCs w:val="24"/>
          <w:lang w:val="en-US"/>
        </w:rPr>
        <w:t>crosoft Excel 2010.</w:t>
      </w:r>
      <w:r w:rsidR="00F53F10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Cumulative </w:t>
      </w:r>
      <w:proofErr w:type="spellStart"/>
      <w:r w:rsidR="00F53F10" w:rsidRPr="006C19B2">
        <w:rPr>
          <w:rFonts w:ascii="Times New Roman" w:hAnsi="Times New Roman" w:cs="Times New Roman"/>
          <w:sz w:val="24"/>
          <w:szCs w:val="24"/>
          <w:lang w:val="en-US"/>
        </w:rPr>
        <w:t>antibiogram</w:t>
      </w:r>
      <w:proofErr w:type="spellEnd"/>
      <w:r w:rsidR="00F53F10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data obtained according to CLSI M39 A4 document.</w:t>
      </w:r>
    </w:p>
    <w:p w:rsidR="008828E6" w:rsidRPr="006C19B2" w:rsidRDefault="00815574" w:rsidP="008828E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19B2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:rsidR="006E2EB8" w:rsidRPr="006C19B2" w:rsidRDefault="00F53F10" w:rsidP="006E2E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19B2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="004718F0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is isolated from 196 samples of 50 different patients in 2015, 279 samples of 72 patients in 2016 and 421 samples of 110 patients in 2017. </w:t>
      </w:r>
      <w:r w:rsidR="004718F0" w:rsidRPr="006C19B2">
        <w:rPr>
          <w:rFonts w:ascii="Times New Roman" w:hAnsi="Times New Roman" w:cs="Times New Roman"/>
          <w:sz w:val="24"/>
          <w:szCs w:val="24"/>
          <w:lang w:val="en-US"/>
        </w:rPr>
        <w:t>The type and number of samples</w:t>
      </w:r>
      <w:r w:rsidR="004929E6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and their distribution</w:t>
      </w:r>
      <w:r w:rsidR="00EB1757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by years is</w:t>
      </w:r>
      <w:r w:rsidR="004718F0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shown in Table 1. </w:t>
      </w:r>
      <w:r w:rsidR="00F4590F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Average </w:t>
      </w:r>
      <w:r w:rsidR="001D405F" w:rsidRPr="006C19B2">
        <w:rPr>
          <w:rFonts w:ascii="Times New Roman" w:hAnsi="Times New Roman" w:cs="Times New Roman"/>
          <w:sz w:val="24"/>
          <w:szCs w:val="24"/>
          <w:lang w:val="en-US"/>
        </w:rPr>
        <w:t>ages of patients are</w:t>
      </w:r>
      <w:r w:rsidR="00F4590F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14.5, 14.3 and 12.4 in 2015, 2016 and 2017 respectively. About %45 of patients were female. </w:t>
      </w:r>
      <w:r w:rsidR="005538CF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Cumulative </w:t>
      </w:r>
      <w:proofErr w:type="spellStart"/>
      <w:r w:rsidR="005538CF" w:rsidRPr="006C19B2">
        <w:rPr>
          <w:rFonts w:ascii="Times New Roman" w:hAnsi="Times New Roman" w:cs="Times New Roman"/>
          <w:sz w:val="24"/>
          <w:szCs w:val="24"/>
          <w:lang w:val="en-US"/>
        </w:rPr>
        <w:t>antibiogram</w:t>
      </w:r>
      <w:proofErr w:type="spellEnd"/>
      <w:r w:rsidR="005538CF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data of </w:t>
      </w:r>
      <w:r w:rsidR="005538CF" w:rsidRPr="006C19B2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="005538CF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is shown in Table 2.</w:t>
      </w:r>
    </w:p>
    <w:p w:rsidR="00B06BAF" w:rsidRDefault="006E2EB8" w:rsidP="00B06BAF">
      <w:pPr>
        <w:pStyle w:val="NormalWeb"/>
        <w:spacing w:after="0" w:line="238" w:lineRule="atLeast"/>
        <w:rPr>
          <w:b/>
          <w:lang w:val="en-US"/>
        </w:rPr>
      </w:pPr>
      <w:r w:rsidRPr="006C19B2">
        <w:rPr>
          <w:b/>
          <w:lang w:val="en-US"/>
        </w:rPr>
        <w:t>Conclusions</w:t>
      </w:r>
    </w:p>
    <w:p w:rsidR="00B06BAF" w:rsidRDefault="00B06BAF" w:rsidP="00B06BAF">
      <w:pPr>
        <w:pStyle w:val="NormalWeb"/>
        <w:spacing w:after="0" w:line="238" w:lineRule="atLeast"/>
        <w:rPr>
          <w:b/>
          <w:bCs/>
          <w:i/>
          <w:iCs/>
          <w:color w:val="000000" w:themeColor="text1"/>
          <w:lang w:val="en-US"/>
        </w:rPr>
      </w:pPr>
      <w:r w:rsidRPr="006C19B2">
        <w:rPr>
          <w:rFonts w:eastAsiaTheme="minorHAnsi"/>
          <w:color w:val="000000" w:themeColor="text1"/>
          <w:lang w:val="en-US" w:eastAsia="en-US"/>
        </w:rPr>
        <w:t xml:space="preserve">In </w:t>
      </w:r>
      <w:r w:rsidR="00592AA8">
        <w:rPr>
          <w:rFonts w:eastAsiaTheme="minorHAnsi"/>
          <w:color w:val="000000" w:themeColor="text1"/>
          <w:lang w:val="en-US" w:eastAsia="en-US"/>
        </w:rPr>
        <w:t>our institution</w:t>
      </w:r>
      <w:r w:rsidR="003D680D">
        <w:rPr>
          <w:rFonts w:eastAsiaTheme="minorHAnsi"/>
          <w:color w:val="000000" w:themeColor="text1"/>
          <w:lang w:val="en-US" w:eastAsia="en-US"/>
        </w:rPr>
        <w:t>,</w:t>
      </w:r>
      <w:r w:rsidRPr="006C19B2">
        <w:rPr>
          <w:rFonts w:eastAsiaTheme="minorHAnsi"/>
          <w:color w:val="000000" w:themeColor="text1"/>
          <w:lang w:val="en-US" w:eastAsia="en-US"/>
        </w:rPr>
        <w:t xml:space="preserve"> the first </w:t>
      </w:r>
      <w:r w:rsidR="00592AA8" w:rsidRPr="006C19B2">
        <w:rPr>
          <w:rFonts w:eastAsiaTheme="minorHAnsi"/>
          <w:color w:val="000000" w:themeColor="text1"/>
          <w:lang w:val="en-US" w:eastAsia="en-US"/>
        </w:rPr>
        <w:t>choice</w:t>
      </w:r>
      <w:r w:rsidRPr="006C19B2">
        <w:rPr>
          <w:rFonts w:eastAsiaTheme="minorHAnsi"/>
          <w:color w:val="000000" w:themeColor="text1"/>
          <w:lang w:val="en-US" w:eastAsia="en-US"/>
        </w:rPr>
        <w:t xml:space="preserve"> </w:t>
      </w:r>
      <w:proofErr w:type="gramStart"/>
      <w:r w:rsidRPr="00F1383C">
        <w:rPr>
          <w:rFonts w:eastAsiaTheme="minorHAnsi"/>
          <w:color w:val="000000" w:themeColor="text1"/>
          <w:lang w:val="en-US" w:eastAsia="en-US"/>
        </w:rPr>
        <w:t>antimicrobials</w:t>
      </w:r>
      <w:r w:rsidRPr="006C19B2">
        <w:rPr>
          <w:rFonts w:eastAsiaTheme="minorHAnsi"/>
          <w:color w:val="000000" w:themeColor="text1"/>
          <w:lang w:val="en-US" w:eastAsia="en-US"/>
        </w:rPr>
        <w:t xml:space="preserve"> </w:t>
      </w:r>
      <w:r w:rsidR="00592AA8" w:rsidRPr="006C19B2">
        <w:rPr>
          <w:rFonts w:eastAsiaTheme="minorHAnsi"/>
          <w:color w:val="000000" w:themeColor="text1"/>
          <w:lang w:val="en-US" w:eastAsia="en-US"/>
        </w:rPr>
        <w:t>in severe acute</w:t>
      </w:r>
      <w:r w:rsidR="00592AA8">
        <w:rPr>
          <w:rFonts w:eastAsiaTheme="minorHAnsi"/>
          <w:color w:val="000000" w:themeColor="text1"/>
          <w:lang w:val="en-US" w:eastAsia="en-US"/>
        </w:rPr>
        <w:t xml:space="preserve"> e</w:t>
      </w:r>
      <w:r w:rsidR="00592AA8" w:rsidRPr="006C19B2">
        <w:rPr>
          <w:rFonts w:eastAsiaTheme="minorHAnsi"/>
          <w:color w:val="000000" w:themeColor="text1"/>
          <w:lang w:val="en-US" w:eastAsia="en-US"/>
        </w:rPr>
        <w:t xml:space="preserve">xacerbations </w:t>
      </w:r>
      <w:r w:rsidR="00F1383C">
        <w:rPr>
          <w:rFonts w:eastAsiaTheme="minorHAnsi"/>
          <w:color w:val="000000" w:themeColor="text1"/>
          <w:lang w:val="en-US" w:eastAsia="en-US"/>
        </w:rPr>
        <w:t>is</w:t>
      </w:r>
      <w:proofErr w:type="gramEnd"/>
      <w:r w:rsidR="00592AA8">
        <w:rPr>
          <w:rFonts w:eastAsiaTheme="minorHAnsi"/>
          <w:color w:val="000000" w:themeColor="text1"/>
          <w:lang w:val="en-US" w:eastAsia="en-US"/>
        </w:rPr>
        <w:t xml:space="preserve"> </w:t>
      </w:r>
      <w:r w:rsidR="003D680D">
        <w:rPr>
          <w:rFonts w:eastAsiaTheme="minorHAnsi"/>
          <w:color w:val="000000" w:themeColor="text1"/>
          <w:lang w:val="en-US" w:eastAsia="en-US"/>
        </w:rPr>
        <w:t xml:space="preserve">the combination of </w:t>
      </w:r>
      <w:r w:rsidR="00592AA8">
        <w:rPr>
          <w:rFonts w:eastAsiaTheme="minorHAnsi"/>
          <w:color w:val="000000" w:themeColor="text1"/>
          <w:lang w:val="en-US" w:eastAsia="en-US"/>
        </w:rPr>
        <w:t>ceftazidime-a</w:t>
      </w:r>
      <w:r w:rsidRPr="006C19B2">
        <w:rPr>
          <w:rFonts w:eastAsiaTheme="minorHAnsi"/>
          <w:color w:val="000000" w:themeColor="text1"/>
          <w:lang w:val="en-US" w:eastAsia="en-US"/>
        </w:rPr>
        <w:t>mikacin</w:t>
      </w:r>
      <w:r w:rsidR="00592AA8">
        <w:rPr>
          <w:color w:val="000000" w:themeColor="text1"/>
          <w:lang w:val="en-US"/>
        </w:rPr>
        <w:t>. Oral c</w:t>
      </w:r>
      <w:r w:rsidRPr="006C19B2">
        <w:rPr>
          <w:rFonts w:eastAsiaTheme="minorEastAsia"/>
          <w:color w:val="000000" w:themeColor="text1"/>
          <w:lang w:val="en-US"/>
        </w:rPr>
        <w:t xml:space="preserve">iprofloxacin </w:t>
      </w:r>
      <w:r w:rsidR="00592AA8">
        <w:rPr>
          <w:rFonts w:eastAsiaTheme="minorEastAsia"/>
          <w:color w:val="000000" w:themeColor="text1"/>
          <w:lang w:val="en-US"/>
        </w:rPr>
        <w:t xml:space="preserve">is </w:t>
      </w:r>
      <w:r w:rsidRPr="006C19B2">
        <w:rPr>
          <w:rFonts w:eastAsiaTheme="minorEastAsia"/>
          <w:color w:val="000000" w:themeColor="text1"/>
          <w:lang w:val="en-US"/>
        </w:rPr>
        <w:t xml:space="preserve">commonly used for prophylaxis </w:t>
      </w:r>
      <w:r w:rsidR="003D680D">
        <w:rPr>
          <w:rFonts w:eastAsiaTheme="minorEastAsia"/>
          <w:color w:val="000000" w:themeColor="text1"/>
          <w:lang w:val="en-US"/>
        </w:rPr>
        <w:t xml:space="preserve">and </w:t>
      </w:r>
      <w:r w:rsidR="006C19B2">
        <w:rPr>
          <w:color w:val="000000" w:themeColor="text1"/>
          <w:lang w:val="en-US"/>
        </w:rPr>
        <w:t xml:space="preserve">treatment in mild exacerbations. The </w:t>
      </w:r>
      <w:r w:rsidRPr="006C19B2">
        <w:rPr>
          <w:rFonts w:eastAsiaTheme="minorHAnsi"/>
          <w:color w:val="000000" w:themeColor="text1"/>
          <w:lang w:val="en-US" w:eastAsia="en-US"/>
        </w:rPr>
        <w:t>suscep</w:t>
      </w:r>
      <w:r w:rsidR="00592AA8">
        <w:rPr>
          <w:color w:val="000000" w:themeColor="text1"/>
          <w:lang w:val="en-US"/>
        </w:rPr>
        <w:t>tibility to c</w:t>
      </w:r>
      <w:r w:rsidR="006C19B2">
        <w:rPr>
          <w:color w:val="000000" w:themeColor="text1"/>
          <w:lang w:val="en-US"/>
        </w:rPr>
        <w:t>eftazidime</w:t>
      </w:r>
      <w:r w:rsidRPr="006C19B2">
        <w:rPr>
          <w:rFonts w:eastAsiaTheme="minorHAnsi"/>
          <w:color w:val="000000" w:themeColor="text1"/>
          <w:lang w:val="en-US" w:eastAsia="en-US"/>
        </w:rPr>
        <w:t xml:space="preserve"> </w:t>
      </w:r>
      <w:r w:rsidR="006C19B2" w:rsidRPr="006C19B2">
        <w:rPr>
          <w:rFonts w:eastAsiaTheme="minorHAnsi"/>
          <w:color w:val="000000" w:themeColor="text1"/>
          <w:lang w:val="en-US" w:eastAsia="en-US"/>
        </w:rPr>
        <w:t>and</w:t>
      </w:r>
      <w:r w:rsidR="006C19B2" w:rsidRPr="006C19B2">
        <w:rPr>
          <w:color w:val="000000" w:themeColor="text1"/>
          <w:lang w:val="en-US"/>
        </w:rPr>
        <w:t xml:space="preserve"> </w:t>
      </w:r>
      <w:r w:rsidR="00592AA8">
        <w:rPr>
          <w:rFonts w:eastAsiaTheme="minorHAnsi"/>
          <w:color w:val="000000" w:themeColor="text1"/>
          <w:lang w:val="en-US" w:eastAsia="en-US"/>
        </w:rPr>
        <w:t>a</w:t>
      </w:r>
      <w:r w:rsidRPr="006C19B2">
        <w:rPr>
          <w:rFonts w:eastAsiaTheme="minorHAnsi"/>
          <w:color w:val="000000" w:themeColor="text1"/>
          <w:lang w:val="en-US" w:eastAsia="en-US"/>
        </w:rPr>
        <w:t>mikacin decreased</w:t>
      </w:r>
      <w:r w:rsidR="006C19B2">
        <w:rPr>
          <w:color w:val="000000" w:themeColor="text1"/>
          <w:lang w:val="en-US"/>
        </w:rPr>
        <w:t xml:space="preserve"> significantly </w:t>
      </w:r>
      <w:r w:rsidR="00592AA8">
        <w:rPr>
          <w:color w:val="000000" w:themeColor="text1"/>
          <w:lang w:val="en-US"/>
        </w:rPr>
        <w:t xml:space="preserve">in </w:t>
      </w:r>
      <w:proofErr w:type="gramStart"/>
      <w:r w:rsidR="003D680D">
        <w:rPr>
          <w:color w:val="000000" w:themeColor="text1"/>
          <w:lang w:val="en-US"/>
        </w:rPr>
        <w:t>years</w:t>
      </w:r>
      <w:r w:rsidR="00592AA8">
        <w:rPr>
          <w:color w:val="000000" w:themeColor="text1"/>
          <w:lang w:val="en-US"/>
        </w:rPr>
        <w:t xml:space="preserve"> ,</w:t>
      </w:r>
      <w:proofErr w:type="gramEnd"/>
      <w:r w:rsidR="006C19B2">
        <w:rPr>
          <w:color w:val="000000" w:themeColor="text1"/>
          <w:lang w:val="en-US"/>
        </w:rPr>
        <w:t xml:space="preserve"> probably due to</w:t>
      </w:r>
      <w:r w:rsidR="00592AA8">
        <w:rPr>
          <w:color w:val="000000" w:themeColor="text1"/>
          <w:lang w:val="en-US"/>
        </w:rPr>
        <w:t xml:space="preserve"> excessive usage</w:t>
      </w:r>
      <w:r w:rsidR="006C19B2">
        <w:rPr>
          <w:color w:val="000000" w:themeColor="text1"/>
          <w:lang w:val="en-US"/>
        </w:rPr>
        <w:t xml:space="preserve">. </w:t>
      </w:r>
      <w:r w:rsidR="00592AA8">
        <w:rPr>
          <w:color w:val="000000" w:themeColor="text1"/>
          <w:lang w:val="en-US"/>
        </w:rPr>
        <w:t>Fifty percent of the strains were resistant to c</w:t>
      </w:r>
      <w:r w:rsidR="006C19B2" w:rsidRPr="006C19B2">
        <w:rPr>
          <w:rFonts w:eastAsiaTheme="minorHAnsi"/>
          <w:color w:val="000000" w:themeColor="text1"/>
          <w:lang w:val="en-US" w:eastAsia="en-US"/>
        </w:rPr>
        <w:t>iprofloxacin</w:t>
      </w:r>
      <w:r w:rsidR="006C19B2">
        <w:rPr>
          <w:color w:val="000000" w:themeColor="text1"/>
          <w:lang w:val="en-US"/>
        </w:rPr>
        <w:t xml:space="preserve">, so empirical use of this antimicrobial should be revised. </w:t>
      </w:r>
      <w:r w:rsidRPr="006C19B2">
        <w:rPr>
          <w:rFonts w:eastAsiaTheme="minorEastAsia"/>
          <w:color w:val="000000" w:themeColor="text1"/>
          <w:lang w:val="en-US"/>
        </w:rPr>
        <w:t>Although there is insufficient evidence concerning in vivo – in vitro co</w:t>
      </w:r>
      <w:r w:rsidR="00592AA8">
        <w:rPr>
          <w:rFonts w:eastAsiaTheme="minorEastAsia"/>
          <w:color w:val="000000" w:themeColor="text1"/>
          <w:lang w:val="en-US"/>
        </w:rPr>
        <w:t>r</w:t>
      </w:r>
      <w:r w:rsidRPr="006C19B2">
        <w:rPr>
          <w:rFonts w:eastAsiaTheme="minorEastAsia"/>
          <w:color w:val="000000" w:themeColor="text1"/>
          <w:lang w:val="en-US"/>
        </w:rPr>
        <w:t xml:space="preserve">relation of antimicrobial susceptibility test results, </w:t>
      </w:r>
      <w:r w:rsidR="006C19B2">
        <w:rPr>
          <w:color w:val="000000" w:themeColor="text1"/>
          <w:lang w:val="en-US"/>
        </w:rPr>
        <w:t xml:space="preserve">according to our data </w:t>
      </w:r>
      <w:r w:rsidRPr="006C19B2">
        <w:rPr>
          <w:rFonts w:eastAsiaTheme="minorEastAsia"/>
          <w:color w:val="000000" w:themeColor="text1"/>
          <w:lang w:val="en-US"/>
        </w:rPr>
        <w:t xml:space="preserve">we are </w:t>
      </w:r>
      <w:r w:rsidR="006C19B2">
        <w:rPr>
          <w:color w:val="000000" w:themeColor="text1"/>
          <w:lang w:val="en-US"/>
        </w:rPr>
        <w:t>a</w:t>
      </w:r>
      <w:r w:rsidRPr="006C19B2">
        <w:rPr>
          <w:rFonts w:eastAsiaTheme="minorEastAsia"/>
          <w:color w:val="000000" w:themeColor="text1"/>
          <w:lang w:val="en-US"/>
        </w:rPr>
        <w:t xml:space="preserve">bout to </w:t>
      </w:r>
      <w:r w:rsidR="006C19B2" w:rsidRPr="006C19B2">
        <w:rPr>
          <w:color w:val="000000" w:themeColor="text1"/>
          <w:lang w:val="en-US"/>
        </w:rPr>
        <w:t>lose</w:t>
      </w:r>
      <w:r w:rsidR="006C19B2">
        <w:rPr>
          <w:color w:val="000000" w:themeColor="text1"/>
          <w:lang w:val="en-US"/>
        </w:rPr>
        <w:t xml:space="preserve"> </w:t>
      </w:r>
      <w:r w:rsidRPr="006C19B2">
        <w:rPr>
          <w:rFonts w:eastAsiaTheme="minorEastAsia"/>
          <w:color w:val="000000" w:themeColor="text1"/>
          <w:lang w:val="en-US"/>
        </w:rPr>
        <w:t xml:space="preserve">our guns against </w:t>
      </w:r>
      <w:r w:rsidR="00592AA8" w:rsidRPr="006C19B2">
        <w:rPr>
          <w:rFonts w:eastAsiaTheme="minorEastAsia"/>
          <w:color w:val="000000" w:themeColor="text1"/>
          <w:lang w:val="en-US"/>
        </w:rPr>
        <w:t>bacteria</w:t>
      </w:r>
      <w:r w:rsidRPr="006C19B2">
        <w:rPr>
          <w:rFonts w:eastAsiaTheme="minorEastAsia"/>
          <w:color w:val="000000" w:themeColor="text1"/>
          <w:lang w:val="en-US"/>
        </w:rPr>
        <w:t xml:space="preserve"> </w:t>
      </w:r>
      <w:r w:rsidR="00592AA8">
        <w:rPr>
          <w:rFonts w:eastAsiaTheme="minorEastAsia"/>
          <w:color w:val="000000" w:themeColor="text1"/>
          <w:lang w:val="en-US"/>
        </w:rPr>
        <w:t>due to</w:t>
      </w:r>
      <w:r w:rsidRPr="006C19B2">
        <w:rPr>
          <w:rFonts w:eastAsiaTheme="minorEastAsia"/>
          <w:color w:val="000000" w:themeColor="text1"/>
          <w:lang w:val="en-US"/>
        </w:rPr>
        <w:t xml:space="preserve"> chronic use</w:t>
      </w:r>
      <w:r w:rsidR="006C19B2">
        <w:rPr>
          <w:color w:val="000000" w:themeColor="text1"/>
          <w:lang w:val="en-US"/>
        </w:rPr>
        <w:t xml:space="preserve">. </w:t>
      </w:r>
      <w:r w:rsidRPr="006C19B2">
        <w:rPr>
          <w:rFonts w:eastAsiaTheme="minorEastAsia"/>
          <w:color w:val="000000" w:themeColor="text1"/>
          <w:lang w:val="en-US"/>
        </w:rPr>
        <w:t xml:space="preserve">We believe that this data will be very </w:t>
      </w:r>
      <w:r w:rsidR="00592AA8" w:rsidRPr="006C19B2">
        <w:rPr>
          <w:rFonts w:eastAsiaTheme="minorEastAsia"/>
          <w:color w:val="000000" w:themeColor="text1"/>
          <w:lang w:val="en-US"/>
        </w:rPr>
        <w:t>useful</w:t>
      </w:r>
      <w:r w:rsidRPr="006C19B2">
        <w:rPr>
          <w:rFonts w:eastAsiaTheme="minorEastAsia"/>
          <w:color w:val="000000" w:themeColor="text1"/>
          <w:lang w:val="en-US"/>
        </w:rPr>
        <w:t xml:space="preserve"> for clinicians when they are planning antimicrobial therapy</w:t>
      </w:r>
      <w:r w:rsidR="006C19B2">
        <w:rPr>
          <w:color w:val="000000" w:themeColor="text1"/>
          <w:lang w:val="en-US"/>
        </w:rPr>
        <w:t xml:space="preserve"> and </w:t>
      </w:r>
      <w:r w:rsidRPr="006C19B2">
        <w:rPr>
          <w:rFonts w:eastAsiaTheme="minorEastAsia"/>
          <w:color w:val="000000" w:themeColor="text1"/>
          <w:lang w:val="en-US"/>
        </w:rPr>
        <w:t xml:space="preserve">increase our </w:t>
      </w:r>
      <w:r w:rsidR="006C19B2" w:rsidRPr="006C19B2">
        <w:rPr>
          <w:color w:val="000000" w:themeColor="text1"/>
          <w:lang w:val="en-US"/>
        </w:rPr>
        <w:t>awareness</w:t>
      </w:r>
      <w:r w:rsidRPr="006C19B2">
        <w:rPr>
          <w:rFonts w:eastAsiaTheme="minorEastAsia"/>
          <w:color w:val="000000" w:themeColor="text1"/>
          <w:lang w:val="en-US"/>
        </w:rPr>
        <w:t xml:space="preserve"> of a big </w:t>
      </w:r>
      <w:r w:rsidR="006C19B2" w:rsidRPr="006C19B2">
        <w:rPr>
          <w:color w:val="000000" w:themeColor="text1"/>
          <w:lang w:val="en-US"/>
        </w:rPr>
        <w:t>challenge</w:t>
      </w:r>
      <w:r w:rsidRPr="006C19B2">
        <w:rPr>
          <w:rFonts w:eastAsiaTheme="minorEastAsia"/>
          <w:color w:val="000000" w:themeColor="text1"/>
          <w:lang w:val="en-US"/>
        </w:rPr>
        <w:t xml:space="preserve">; </w:t>
      </w:r>
      <w:r>
        <w:rPr>
          <w:b/>
          <w:bCs/>
          <w:i/>
          <w:iCs/>
          <w:color w:val="000000" w:themeColor="text1"/>
          <w:lang w:val="en-US"/>
        </w:rPr>
        <w:t xml:space="preserve">antimicrobial </w:t>
      </w:r>
      <w:r w:rsidR="00592AA8">
        <w:rPr>
          <w:b/>
          <w:bCs/>
          <w:i/>
          <w:iCs/>
          <w:color w:val="000000" w:themeColor="text1"/>
          <w:lang w:val="en-US"/>
        </w:rPr>
        <w:t>resistance</w:t>
      </w:r>
      <w:r>
        <w:rPr>
          <w:b/>
          <w:bCs/>
          <w:i/>
          <w:iCs/>
          <w:color w:val="000000" w:themeColor="text1"/>
          <w:lang w:val="en-US"/>
        </w:rPr>
        <w:t>.</w:t>
      </w:r>
    </w:p>
    <w:p w:rsidR="00592AA8" w:rsidRDefault="00592AA8" w:rsidP="00B06BAF">
      <w:pPr>
        <w:pStyle w:val="NormalWeb"/>
        <w:spacing w:after="0" w:line="238" w:lineRule="atLeast"/>
        <w:rPr>
          <w:b/>
          <w:bCs/>
          <w:i/>
          <w:iCs/>
          <w:color w:val="000000" w:themeColor="text1"/>
          <w:lang w:val="en-US"/>
        </w:rPr>
      </w:pPr>
    </w:p>
    <w:p w:rsidR="006E2EB8" w:rsidRPr="00B06BAF" w:rsidRDefault="00EE257B" w:rsidP="00B06BA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6C19B2">
        <w:rPr>
          <w:u w:val="single"/>
          <w:lang w:val="en-US"/>
        </w:rPr>
        <w:lastRenderedPageBreak/>
        <w:t>Table</w:t>
      </w:r>
      <w:r w:rsidR="00024C27" w:rsidRPr="006C19B2">
        <w:rPr>
          <w:u w:val="single"/>
          <w:lang w:val="en-US"/>
        </w:rPr>
        <w:t xml:space="preserve"> </w:t>
      </w:r>
      <w:r w:rsidRPr="006C19B2">
        <w:rPr>
          <w:u w:val="single"/>
          <w:lang w:val="en-US"/>
        </w:rPr>
        <w:t>1</w:t>
      </w:r>
      <w:r w:rsidRPr="006C19B2">
        <w:rPr>
          <w:lang w:val="en-US"/>
        </w:rPr>
        <w:t>.</w:t>
      </w:r>
      <w:proofErr w:type="gramEnd"/>
      <w:r w:rsidRPr="006C19B2">
        <w:rPr>
          <w:lang w:val="en-US"/>
        </w:rPr>
        <w:t xml:space="preserve"> Type and number of </w:t>
      </w:r>
      <w:r w:rsidR="001F557E" w:rsidRPr="006C19B2">
        <w:rPr>
          <w:lang w:val="en-US"/>
        </w:rPr>
        <w:t xml:space="preserve">Pseudomonas isolated </w:t>
      </w:r>
      <w:r w:rsidRPr="006C19B2">
        <w:rPr>
          <w:lang w:val="en-US"/>
        </w:rPr>
        <w:t xml:space="preserve">samples and their distribution by years </w:t>
      </w:r>
    </w:p>
    <w:tbl>
      <w:tblPr>
        <w:tblStyle w:val="OrtaGlgeleme1-Vurgu2"/>
        <w:tblW w:w="8025" w:type="dxa"/>
        <w:tblInd w:w="588" w:type="dxa"/>
        <w:tblBorders>
          <w:insideH w:val="single" w:sz="6" w:space="0" w:color="CF7B79" w:themeColor="accent2" w:themeTint="BF"/>
          <w:insideV w:val="single" w:sz="6" w:space="0" w:color="CF7B79" w:themeColor="accent2" w:themeTint="BF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850"/>
        <w:gridCol w:w="993"/>
        <w:gridCol w:w="992"/>
        <w:gridCol w:w="1063"/>
        <w:gridCol w:w="1063"/>
        <w:gridCol w:w="992"/>
      </w:tblGrid>
      <w:tr w:rsidR="00002809" w:rsidRPr="006C19B2" w:rsidTr="001F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US" w:eastAsia="tr-TR"/>
              </w:rPr>
              <w:t>Sample type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809" w:rsidRPr="006C19B2" w:rsidRDefault="00002809" w:rsidP="001F2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US" w:eastAsia="tr-TR"/>
              </w:rPr>
              <w:t>2015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4"/>
                <w:szCs w:val="24"/>
                <w:lang w:val="en-US" w:eastAsia="tr-TR"/>
              </w:rPr>
              <w:t>2016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FFFFFF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b w:val="0"/>
                <w:color w:val="FFFFFF"/>
                <w:sz w:val="24"/>
                <w:szCs w:val="24"/>
                <w:lang w:val="en-US" w:eastAsia="tr-TR"/>
              </w:rPr>
              <w:t>2017</w:t>
            </w:r>
          </w:p>
        </w:tc>
      </w:tr>
      <w:tr w:rsidR="00002809" w:rsidRPr="006C19B2" w:rsidTr="001F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Sputum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809" w:rsidRPr="00B86D5E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B86D5E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B86D5E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PSE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B86D5E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Total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B86D5E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B86D5E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Total</w:t>
            </w:r>
          </w:p>
        </w:tc>
      </w:tr>
      <w:tr w:rsidR="00002809" w:rsidRPr="006C19B2" w:rsidTr="001F24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809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*</w:t>
            </w:r>
          </w:p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(%60)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*</w:t>
            </w:r>
          </w:p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(%57)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*</w:t>
            </w:r>
          </w:p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(%55)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570</w:t>
            </w:r>
          </w:p>
        </w:tc>
      </w:tr>
      <w:tr w:rsidR="00002809" w:rsidRPr="006C19B2" w:rsidTr="001F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Bronchoalveolar</w:t>
            </w:r>
            <w:proofErr w:type="spellEnd"/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lavage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809" w:rsidRPr="006C19B2" w:rsidRDefault="00002809" w:rsidP="001F2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</w:t>
            </w:r>
          </w:p>
        </w:tc>
      </w:tr>
      <w:tr w:rsidR="00002809" w:rsidRPr="006C19B2" w:rsidTr="001F24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Deep tracheal aspiration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</w:p>
        </w:tc>
      </w:tr>
      <w:tr w:rsidR="00002809" w:rsidRPr="006C19B2" w:rsidTr="001F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Endotracheal aspiration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809" w:rsidRPr="006C19B2" w:rsidRDefault="00002809" w:rsidP="001F2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52</w:t>
            </w:r>
          </w:p>
        </w:tc>
      </w:tr>
      <w:tr w:rsidR="00002809" w:rsidRPr="006C19B2" w:rsidTr="001F24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Nazopharengeal</w:t>
            </w:r>
            <w:proofErr w:type="spellEnd"/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aspiration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111</w:t>
            </w:r>
          </w:p>
        </w:tc>
      </w:tr>
      <w:tr w:rsidR="00002809" w:rsidRPr="006C19B2" w:rsidTr="001F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Deep </w:t>
            </w:r>
            <w:proofErr w:type="spellStart"/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pharengeal</w:t>
            </w:r>
            <w:proofErr w:type="spellEnd"/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swab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809" w:rsidRPr="006C19B2" w:rsidRDefault="00002809" w:rsidP="001F2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* (%18)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514</w:t>
            </w:r>
          </w:p>
        </w:tc>
      </w:tr>
      <w:tr w:rsidR="00002809" w:rsidRPr="006C19B2" w:rsidTr="001F24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* (%28)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*</w:t>
            </w:r>
          </w:p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(%27)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*</w:t>
            </w:r>
          </w:p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(%36)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9" w:rsidRPr="006C19B2" w:rsidRDefault="00002809" w:rsidP="001F2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1253 </w:t>
            </w:r>
          </w:p>
        </w:tc>
      </w:tr>
    </w:tbl>
    <w:p w:rsidR="00B32276" w:rsidRDefault="00B32276" w:rsidP="006E2EB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62718" w:rsidRPr="006C19B2" w:rsidRDefault="00762718" w:rsidP="006E2EB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19B2">
        <w:rPr>
          <w:rFonts w:ascii="Times New Roman" w:hAnsi="Times New Roman" w:cs="Times New Roman"/>
          <w:sz w:val="24"/>
          <w:szCs w:val="24"/>
          <w:u w:val="single"/>
          <w:lang w:val="en-US"/>
        </w:rPr>
        <w:t>Table</w:t>
      </w:r>
      <w:r w:rsidR="00EE257B" w:rsidRPr="006C19B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  <w:r w:rsidR="00EE257B" w:rsidRPr="006C19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E257B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Cumulative </w:t>
      </w:r>
      <w:proofErr w:type="spellStart"/>
      <w:r w:rsidR="00EE257B" w:rsidRPr="006C19B2">
        <w:rPr>
          <w:rFonts w:ascii="Times New Roman" w:hAnsi="Times New Roman" w:cs="Times New Roman"/>
          <w:sz w:val="24"/>
          <w:szCs w:val="24"/>
          <w:lang w:val="en-US"/>
        </w:rPr>
        <w:t>antibiogram</w:t>
      </w:r>
      <w:proofErr w:type="spellEnd"/>
      <w:r w:rsidR="00EE257B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E257B" w:rsidRPr="006C19B2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="00156712" w:rsidRPr="006C19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12" w:rsidRPr="006C19B2">
        <w:rPr>
          <w:rFonts w:ascii="Times New Roman" w:hAnsi="Times New Roman" w:cs="Times New Roman"/>
          <w:sz w:val="24"/>
          <w:szCs w:val="24"/>
          <w:lang w:val="en-US"/>
        </w:rPr>
        <w:t xml:space="preserve">shown as percentage of susceptible strains </w:t>
      </w:r>
    </w:p>
    <w:tbl>
      <w:tblPr>
        <w:tblStyle w:val="AkListe"/>
        <w:tblW w:w="5354" w:type="pct"/>
        <w:jc w:val="center"/>
        <w:tblInd w:w="-239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1689"/>
        <w:gridCol w:w="1213"/>
        <w:gridCol w:w="10"/>
        <w:gridCol w:w="1029"/>
        <w:gridCol w:w="841"/>
        <w:gridCol w:w="711"/>
        <w:gridCol w:w="711"/>
        <w:gridCol w:w="711"/>
        <w:gridCol w:w="711"/>
        <w:gridCol w:w="711"/>
        <w:gridCol w:w="779"/>
        <w:gridCol w:w="830"/>
      </w:tblGrid>
      <w:tr w:rsidR="003B16E7" w:rsidRPr="006C19B2" w:rsidTr="00412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F2DBDB" w:themeFill="accent2" w:themeFillTint="33"/>
          </w:tcPr>
          <w:p w:rsidR="003B16E7" w:rsidRPr="006C19B2" w:rsidRDefault="003B16E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044" w:type="dxa"/>
            <w:gridSpan w:val="10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F2DBDB" w:themeFill="accent2" w:themeFillTint="33"/>
            <w:hideMark/>
          </w:tcPr>
          <w:p w:rsidR="003B16E7" w:rsidRPr="006C19B2" w:rsidRDefault="003B1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%S</w:t>
            </w:r>
          </w:p>
        </w:tc>
      </w:tr>
      <w:tr w:rsidR="00412F29" w:rsidRPr="006C19B2" w:rsidTr="00412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 w:val="0"/>
                <w:i/>
                <w:color w:val="000000" w:themeColor="text1"/>
                <w:lang w:val="en-US"/>
              </w:rPr>
              <w:t>Pseudomonas aeruginosa</w:t>
            </w:r>
          </w:p>
        </w:tc>
        <w:tc>
          <w:tcPr>
            <w:tcW w:w="1213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6C19B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No.Strains</w:t>
            </w:r>
            <w:proofErr w:type="spellEnd"/>
          </w:p>
        </w:tc>
        <w:tc>
          <w:tcPr>
            <w:tcW w:w="1039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TZP</w:t>
            </w:r>
          </w:p>
        </w:tc>
        <w:tc>
          <w:tcPr>
            <w:tcW w:w="84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CAZ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AN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GN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NN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CIP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FEP</w:t>
            </w:r>
          </w:p>
        </w:tc>
        <w:tc>
          <w:tcPr>
            <w:tcW w:w="77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MEM</w:t>
            </w:r>
          </w:p>
        </w:tc>
        <w:tc>
          <w:tcPr>
            <w:tcW w:w="8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İMP</w:t>
            </w:r>
          </w:p>
        </w:tc>
      </w:tr>
      <w:tr w:rsidR="00412F29" w:rsidRPr="006C19B2" w:rsidTr="00412F29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top w:val="single" w:sz="8" w:space="0" w:color="C0504D" w:themeColor="accent2"/>
              <w:left w:val="single" w:sz="8" w:space="0" w:color="000000" w:themeColor="text1"/>
              <w:bottom w:val="single" w:sz="8" w:space="0" w:color="C0504D" w:themeColor="accent2"/>
              <w:right w:val="single" w:sz="8" w:space="0" w:color="000000" w:themeColor="text1"/>
            </w:tcBorders>
            <w:hideMark/>
          </w:tcPr>
          <w:p w:rsidR="00412F29" w:rsidRPr="006C19B2" w:rsidRDefault="00412F2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2015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C0504D" w:themeColor="accent2"/>
              <w:bottom w:val="single" w:sz="4" w:space="0" w:color="auto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148</w:t>
            </w:r>
          </w:p>
        </w:tc>
        <w:tc>
          <w:tcPr>
            <w:tcW w:w="1039" w:type="dxa"/>
            <w:gridSpan w:val="2"/>
            <w:tcBorders>
              <w:top w:val="single" w:sz="8" w:space="0" w:color="C0504D" w:themeColor="accent2"/>
              <w:left w:val="single" w:sz="8" w:space="0" w:color="000000" w:themeColor="text1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82.17</w:t>
            </w:r>
          </w:p>
        </w:tc>
        <w:tc>
          <w:tcPr>
            <w:tcW w:w="841" w:type="dxa"/>
            <w:tcBorders>
              <w:top w:val="single" w:sz="8" w:space="0" w:color="C0504D" w:themeColor="accent2"/>
              <w:left w:val="single" w:sz="8" w:space="0" w:color="000000" w:themeColor="text1"/>
              <w:bottom w:val="single" w:sz="8" w:space="0" w:color="C0504D" w:themeColor="accent2"/>
              <w:right w:val="single" w:sz="8" w:space="0" w:color="000000" w:themeColor="text1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84.45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61.90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000000" w:themeColor="text1"/>
              <w:bottom w:val="single" w:sz="8" w:space="0" w:color="C0504D" w:themeColor="accent2"/>
              <w:right w:val="single" w:sz="8" w:space="0" w:color="000000" w:themeColor="text1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57.14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80.95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000000" w:themeColor="text1"/>
              <w:bottom w:val="single" w:sz="8" w:space="0" w:color="C0504D" w:themeColor="accent2"/>
              <w:right w:val="single" w:sz="8" w:space="0" w:color="000000" w:themeColor="text1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56.08</w:t>
            </w:r>
          </w:p>
        </w:tc>
        <w:tc>
          <w:tcPr>
            <w:tcW w:w="711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80.40</w:t>
            </w:r>
          </w:p>
        </w:tc>
        <w:tc>
          <w:tcPr>
            <w:tcW w:w="779" w:type="dxa"/>
            <w:tcBorders>
              <w:top w:val="single" w:sz="8" w:space="0" w:color="C0504D" w:themeColor="accent2"/>
              <w:left w:val="single" w:sz="8" w:space="0" w:color="000000" w:themeColor="text1"/>
              <w:bottom w:val="single" w:sz="8" w:space="0" w:color="C0504D" w:themeColor="accent2"/>
              <w:right w:val="single" w:sz="8" w:space="0" w:color="000000" w:themeColor="text1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80.40</w:t>
            </w:r>
          </w:p>
        </w:tc>
        <w:tc>
          <w:tcPr>
            <w:tcW w:w="83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000000" w:themeColor="text1"/>
            </w:tcBorders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72.97</w:t>
            </w:r>
          </w:p>
        </w:tc>
      </w:tr>
      <w:tr w:rsidR="00002809" w:rsidRPr="006C19B2" w:rsidTr="00412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2016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8" w:space="0" w:color="C0504D" w:themeColor="accent2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216</w:t>
            </w:r>
          </w:p>
        </w:tc>
        <w:tc>
          <w:tcPr>
            <w:tcW w:w="1039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76.38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74.17</w:t>
            </w:r>
          </w:p>
        </w:tc>
        <w:tc>
          <w:tcPr>
            <w:tcW w:w="711" w:type="dxa"/>
            <w:tcBorders>
              <w:left w:val="single" w:sz="8" w:space="0" w:color="C0504D" w:themeColor="accent2"/>
              <w:right w:val="single" w:sz="8" w:space="0" w:color="C0504D" w:themeColor="accent2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44.44</w:t>
            </w:r>
          </w:p>
        </w:tc>
        <w:tc>
          <w:tcPr>
            <w:tcW w:w="71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73.70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8" w:space="0" w:color="C0504D" w:themeColor="accent2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74.07</w:t>
            </w:r>
          </w:p>
        </w:tc>
        <w:tc>
          <w:tcPr>
            <w:tcW w:w="71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42.32</w:t>
            </w:r>
          </w:p>
        </w:tc>
        <w:tc>
          <w:tcPr>
            <w:tcW w:w="711" w:type="dxa"/>
            <w:tcBorders>
              <w:left w:val="single" w:sz="8" w:space="0" w:color="C0504D" w:themeColor="accent2"/>
              <w:right w:val="single" w:sz="8" w:space="0" w:color="C0504D" w:themeColor="accent2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78.60</w:t>
            </w:r>
          </w:p>
        </w:tc>
        <w:tc>
          <w:tcPr>
            <w:tcW w:w="77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67.35</w:t>
            </w:r>
          </w:p>
        </w:tc>
        <w:tc>
          <w:tcPr>
            <w:tcW w:w="830" w:type="dxa"/>
            <w:tcBorders>
              <w:left w:val="single" w:sz="8" w:space="0" w:color="C0504D" w:themeColor="accent2"/>
            </w:tcBorders>
            <w:shd w:val="clear" w:color="auto" w:fill="F2DBDB" w:themeFill="accent2" w:themeFillTint="33"/>
            <w:hideMark/>
          </w:tcPr>
          <w:p w:rsidR="00412F29" w:rsidRPr="006C19B2" w:rsidRDefault="0041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lang w:val="en-US"/>
              </w:rPr>
              <w:t>64.81</w:t>
            </w:r>
          </w:p>
        </w:tc>
      </w:tr>
      <w:tr w:rsidR="00412F29" w:rsidRPr="006C19B2" w:rsidTr="00412F29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 w:rsidP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79.3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76.2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51.4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69.6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68.7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F29" w:rsidRPr="006C19B2" w:rsidRDefault="00412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61.5</w:t>
            </w:r>
          </w:p>
        </w:tc>
      </w:tr>
    </w:tbl>
    <w:p w:rsidR="008828E6" w:rsidRPr="006C19B2" w:rsidRDefault="007B1F7F" w:rsidP="00412F29">
      <w:pPr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6C19B2">
        <w:rPr>
          <w:rFonts w:ascii="Times New Roman" w:hAnsi="Times New Roman" w:cs="Times New Roman"/>
          <w:sz w:val="20"/>
          <w:szCs w:val="20"/>
          <w:lang w:val="en-US"/>
        </w:rPr>
        <w:t>TZP: Piperacillin-</w:t>
      </w:r>
      <w:proofErr w:type="spellStart"/>
      <w:r w:rsidRPr="006C19B2">
        <w:rPr>
          <w:rFonts w:ascii="Times New Roman" w:hAnsi="Times New Roman" w:cs="Times New Roman"/>
          <w:sz w:val="20"/>
          <w:szCs w:val="20"/>
          <w:lang w:val="en-US"/>
        </w:rPr>
        <w:t>Tazobactam</w:t>
      </w:r>
      <w:proofErr w:type="spellEnd"/>
      <w:r w:rsidRPr="006C19B2">
        <w:rPr>
          <w:rFonts w:ascii="Times New Roman" w:hAnsi="Times New Roman" w:cs="Times New Roman"/>
          <w:sz w:val="20"/>
          <w:szCs w:val="20"/>
          <w:lang w:val="en-US"/>
        </w:rPr>
        <w:t>, CAZ: Ceftazidime, AN:</w:t>
      </w:r>
      <w:r w:rsidR="00D558CF" w:rsidRPr="006C19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C19B2">
        <w:rPr>
          <w:rFonts w:ascii="Times New Roman" w:hAnsi="Times New Roman" w:cs="Times New Roman"/>
          <w:sz w:val="20"/>
          <w:szCs w:val="20"/>
          <w:lang w:val="en-US"/>
        </w:rPr>
        <w:t>Amikacin, GN: Gentamicin, NN:</w:t>
      </w:r>
      <w:r w:rsidR="00D558CF" w:rsidRPr="006C19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C19B2">
        <w:rPr>
          <w:rFonts w:ascii="Times New Roman" w:hAnsi="Times New Roman" w:cs="Times New Roman"/>
          <w:sz w:val="20"/>
          <w:szCs w:val="20"/>
          <w:lang w:val="en-US"/>
        </w:rPr>
        <w:t>Tobramycin, CIP:</w:t>
      </w:r>
      <w:r w:rsidR="00D558CF" w:rsidRPr="006C19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C19B2">
        <w:rPr>
          <w:rFonts w:ascii="Times New Roman" w:hAnsi="Times New Roman" w:cs="Times New Roman"/>
          <w:sz w:val="20"/>
          <w:szCs w:val="20"/>
          <w:lang w:val="en-US"/>
        </w:rPr>
        <w:t>Ciprofloxacin, FEP:</w:t>
      </w:r>
      <w:r w:rsidR="00D558CF" w:rsidRPr="006C19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C19B2">
        <w:rPr>
          <w:rFonts w:ascii="Times New Roman" w:hAnsi="Times New Roman" w:cs="Times New Roman"/>
          <w:sz w:val="20"/>
          <w:szCs w:val="20"/>
          <w:lang w:val="en-US"/>
        </w:rPr>
        <w:t>Cefepime</w:t>
      </w:r>
      <w:proofErr w:type="spellEnd"/>
      <w:r w:rsidRPr="006C19B2">
        <w:rPr>
          <w:rFonts w:ascii="Times New Roman" w:hAnsi="Times New Roman" w:cs="Times New Roman"/>
          <w:sz w:val="20"/>
          <w:szCs w:val="20"/>
          <w:lang w:val="en-US"/>
        </w:rPr>
        <w:t>, MEM:</w:t>
      </w:r>
      <w:r w:rsidR="00D558CF" w:rsidRPr="006C19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C19B2">
        <w:rPr>
          <w:rFonts w:ascii="Times New Roman" w:hAnsi="Times New Roman" w:cs="Times New Roman"/>
          <w:sz w:val="20"/>
          <w:szCs w:val="20"/>
          <w:lang w:val="en-US"/>
        </w:rPr>
        <w:t>Meropenem</w:t>
      </w:r>
      <w:proofErr w:type="spellEnd"/>
      <w:r w:rsidRPr="006C19B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558CF" w:rsidRPr="006C19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12F29" w:rsidRPr="006C19B2">
        <w:rPr>
          <w:rFonts w:ascii="Times New Roman" w:hAnsi="Times New Roman" w:cs="Times New Roman"/>
          <w:sz w:val="20"/>
          <w:szCs w:val="20"/>
          <w:lang w:val="en-US"/>
        </w:rPr>
        <w:t>IMP: Imipenem</w:t>
      </w:r>
    </w:p>
    <w:sectPr w:rsidR="008828E6" w:rsidRPr="006C19B2" w:rsidSect="0073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6E"/>
    <w:multiLevelType w:val="hybridMultilevel"/>
    <w:tmpl w:val="43B01902"/>
    <w:lvl w:ilvl="0" w:tplc="B97EC4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897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8BA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C44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666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ABE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A9A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66C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836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C178D"/>
    <w:multiLevelType w:val="hybridMultilevel"/>
    <w:tmpl w:val="5A5A8124"/>
    <w:lvl w:ilvl="0" w:tplc="CA385A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E10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2E4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892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E0A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09D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E91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CAE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EF2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63968"/>
    <w:multiLevelType w:val="hybridMultilevel"/>
    <w:tmpl w:val="16DAEACE"/>
    <w:lvl w:ilvl="0" w:tplc="806A09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C63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A9C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EA3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603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C44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03E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E07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E55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C0"/>
    <w:rsid w:val="00002809"/>
    <w:rsid w:val="00017D51"/>
    <w:rsid w:val="00024C27"/>
    <w:rsid w:val="00027E82"/>
    <w:rsid w:val="000362BB"/>
    <w:rsid w:val="000604DA"/>
    <w:rsid w:val="000754D0"/>
    <w:rsid w:val="00084CD8"/>
    <w:rsid w:val="00095BC4"/>
    <w:rsid w:val="000C06A5"/>
    <w:rsid w:val="000D3A97"/>
    <w:rsid w:val="00100A72"/>
    <w:rsid w:val="00107818"/>
    <w:rsid w:val="00156712"/>
    <w:rsid w:val="001D1D91"/>
    <w:rsid w:val="001D405F"/>
    <w:rsid w:val="001F557E"/>
    <w:rsid w:val="001F71EC"/>
    <w:rsid w:val="002014D6"/>
    <w:rsid w:val="00210EB3"/>
    <w:rsid w:val="002130CC"/>
    <w:rsid w:val="0023043F"/>
    <w:rsid w:val="00232DD7"/>
    <w:rsid w:val="00250C00"/>
    <w:rsid w:val="00256FBA"/>
    <w:rsid w:val="0026329E"/>
    <w:rsid w:val="002A1C8C"/>
    <w:rsid w:val="002E4B7C"/>
    <w:rsid w:val="003B16E7"/>
    <w:rsid w:val="003B58CA"/>
    <w:rsid w:val="003D1BB7"/>
    <w:rsid w:val="003D3E9E"/>
    <w:rsid w:val="003D680D"/>
    <w:rsid w:val="003F5F34"/>
    <w:rsid w:val="00412F29"/>
    <w:rsid w:val="00464973"/>
    <w:rsid w:val="004718F0"/>
    <w:rsid w:val="004929E6"/>
    <w:rsid w:val="00493ABD"/>
    <w:rsid w:val="004A7915"/>
    <w:rsid w:val="004C4645"/>
    <w:rsid w:val="004F549D"/>
    <w:rsid w:val="0050473A"/>
    <w:rsid w:val="0051652D"/>
    <w:rsid w:val="005538CF"/>
    <w:rsid w:val="00557A32"/>
    <w:rsid w:val="00592AA8"/>
    <w:rsid w:val="005A287C"/>
    <w:rsid w:val="005B2925"/>
    <w:rsid w:val="0064767E"/>
    <w:rsid w:val="006C19B2"/>
    <w:rsid w:val="006C748D"/>
    <w:rsid w:val="006D76C0"/>
    <w:rsid w:val="006E2EB8"/>
    <w:rsid w:val="0072736A"/>
    <w:rsid w:val="00737E87"/>
    <w:rsid w:val="00740225"/>
    <w:rsid w:val="00762718"/>
    <w:rsid w:val="00766826"/>
    <w:rsid w:val="00782382"/>
    <w:rsid w:val="007B1F7F"/>
    <w:rsid w:val="007D1824"/>
    <w:rsid w:val="007E3556"/>
    <w:rsid w:val="00815574"/>
    <w:rsid w:val="0085252C"/>
    <w:rsid w:val="008828E6"/>
    <w:rsid w:val="008E5A4B"/>
    <w:rsid w:val="008F555D"/>
    <w:rsid w:val="008F6430"/>
    <w:rsid w:val="00954C8E"/>
    <w:rsid w:val="00984FC2"/>
    <w:rsid w:val="009A55D6"/>
    <w:rsid w:val="009F3337"/>
    <w:rsid w:val="00A76574"/>
    <w:rsid w:val="00AC1DFB"/>
    <w:rsid w:val="00AC4BF1"/>
    <w:rsid w:val="00B06BAF"/>
    <w:rsid w:val="00B27EC3"/>
    <w:rsid w:val="00B32276"/>
    <w:rsid w:val="00B3534A"/>
    <w:rsid w:val="00B40112"/>
    <w:rsid w:val="00B51C7E"/>
    <w:rsid w:val="00B924A2"/>
    <w:rsid w:val="00C324A7"/>
    <w:rsid w:val="00C40441"/>
    <w:rsid w:val="00CC6D2B"/>
    <w:rsid w:val="00D558CF"/>
    <w:rsid w:val="00D64549"/>
    <w:rsid w:val="00DE56BB"/>
    <w:rsid w:val="00E221A1"/>
    <w:rsid w:val="00E6025C"/>
    <w:rsid w:val="00E6496A"/>
    <w:rsid w:val="00E6675C"/>
    <w:rsid w:val="00E741DE"/>
    <w:rsid w:val="00EA26F0"/>
    <w:rsid w:val="00EB1757"/>
    <w:rsid w:val="00EC7090"/>
    <w:rsid w:val="00EE257B"/>
    <w:rsid w:val="00F1383C"/>
    <w:rsid w:val="00F4590F"/>
    <w:rsid w:val="00F53F10"/>
    <w:rsid w:val="00F96789"/>
    <w:rsid w:val="00FB527E"/>
    <w:rsid w:val="00FB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OrtaGlgeleme1-Vurgu2">
    <w:name w:val="Medium Shading 1 Accent 2"/>
    <w:basedOn w:val="NormalTablo"/>
    <w:uiPriority w:val="63"/>
    <w:rsid w:val="006E2EB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">
    <w:name w:val="Light List"/>
    <w:basedOn w:val="NormalTablo"/>
    <w:uiPriority w:val="61"/>
    <w:rsid w:val="007627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6C1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OrtaGlgeleme1-Vurgu2">
    <w:name w:val="Medium Shading 1 Accent 2"/>
    <w:basedOn w:val="NormalTablo"/>
    <w:uiPriority w:val="63"/>
    <w:rsid w:val="006E2EB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">
    <w:name w:val="Light List"/>
    <w:basedOn w:val="NormalTablo"/>
    <w:uiPriority w:val="61"/>
    <w:rsid w:val="007627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6C1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165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57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31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9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3</cp:revision>
  <cp:lastPrinted>2018-02-22T09:38:00Z</cp:lastPrinted>
  <dcterms:created xsi:type="dcterms:W3CDTF">2018-03-04T14:36:00Z</dcterms:created>
  <dcterms:modified xsi:type="dcterms:W3CDTF">2018-03-04T14:38:00Z</dcterms:modified>
</cp:coreProperties>
</file>